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eastAsia" w:ascii="Arial" w:hAnsi="Arial" w:cs="Arial"/>
          <w:b/>
          <w:sz w:val="22"/>
          <w:szCs w:val="22"/>
          <w:lang w:eastAsia="zh-CN"/>
        </w:rPr>
        <w:t>10</w:t>
      </w:r>
      <w:r>
        <w:rPr>
          <w:rFonts w:ascii="Arial" w:hAnsi="Arial" w:cs="Arial"/>
          <w:b/>
          <w:sz w:val="22"/>
          <w:szCs w:val="22"/>
        </w:rPr>
        <w:tab/>
      </w:r>
      <w:r>
        <w:rPr>
          <w:rFonts w:hint="eastAsia" w:ascii="Arial" w:hAnsi="Arial" w:cs="Arial"/>
          <w:b/>
          <w:sz w:val="22"/>
          <w:szCs w:val="22"/>
        </w:rPr>
        <w:t>R1-2205941</w:t>
      </w:r>
    </w:p>
    <w:p>
      <w:pPr>
        <w:tabs>
          <w:tab w:val="right" w:pos="9630"/>
        </w:tabs>
        <w:spacing w:after="0"/>
        <w:rPr>
          <w:rFonts w:ascii="Arial" w:hAnsi="Arial" w:cs="Arial"/>
          <w:b/>
          <w:sz w:val="22"/>
          <w:szCs w:val="22"/>
        </w:rPr>
      </w:pPr>
      <w:r>
        <w:rPr>
          <w:rFonts w:hint="eastAsia" w:ascii="Arial" w:hAnsi="Arial" w:eastAsia="MS Mincho" w:cs="Arial"/>
          <w:b/>
          <w:bCs/>
          <w:sz w:val="22"/>
          <w:szCs w:val="16"/>
          <w:lang w:eastAsia="ja-JP"/>
        </w:rPr>
        <w:t>Toulouse, France, August 22</w:t>
      </w:r>
      <w:r>
        <w:rPr>
          <w:rFonts w:hint="eastAsia" w:ascii="Arial" w:hAnsi="Arial" w:eastAsia="MS Mincho" w:cs="Arial"/>
          <w:b/>
          <w:bCs/>
          <w:sz w:val="22"/>
          <w:szCs w:val="16"/>
          <w:vertAlign w:val="superscript"/>
          <w:lang w:eastAsia="ja-JP"/>
        </w:rPr>
        <w:t>nd</w:t>
      </w:r>
      <w:r>
        <w:rPr>
          <w:rFonts w:hint="eastAsia" w:ascii="Arial" w:hAnsi="Arial" w:eastAsia="MS Mincho" w:cs="Arial"/>
          <w:b/>
          <w:bCs/>
          <w:sz w:val="22"/>
          <w:szCs w:val="16"/>
          <w:lang w:eastAsia="ja-JP"/>
        </w:rPr>
        <w:t xml:space="preserve"> – 26</w:t>
      </w:r>
      <w:r>
        <w:rPr>
          <w:rFonts w:hint="eastAsia" w:ascii="Arial" w:hAnsi="Arial" w:eastAsia="MS Mincho" w:cs="Arial"/>
          <w:b/>
          <w:bCs/>
          <w:sz w:val="22"/>
          <w:szCs w:val="16"/>
          <w:vertAlign w:val="superscript"/>
          <w:lang w:eastAsia="ja-JP"/>
        </w:rPr>
        <w:t>th</w:t>
      </w:r>
      <w:r>
        <w:rPr>
          <w:rFonts w:hint="eastAsia"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HARQ-ACK multiplexing on PUSCH without PUCCH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lang w:eastAsia="zh-CN"/>
        </w:rPr>
        <w:t xml:space="preserve">In </w:t>
      </w:r>
      <w:r>
        <w:t xml:space="preserve">RAN1#107-e and </w:t>
      </w:r>
      <w:r>
        <w:rPr>
          <w:lang w:eastAsia="zh-CN"/>
        </w:rPr>
        <w:t>RAN1#10</w:t>
      </w:r>
      <w:r>
        <w:rPr>
          <w:rFonts w:hint="eastAsia"/>
          <w:lang w:eastAsia="zh-CN"/>
        </w:rPr>
        <w:t>9</w:t>
      </w:r>
      <w:r>
        <w:rPr>
          <w:lang w:eastAsia="zh-CN"/>
        </w:rPr>
        <w:t xml:space="preserve">-e, </w:t>
      </w:r>
      <w:r>
        <w:rPr>
          <w:rFonts w:hint="eastAsia"/>
          <w:lang w:eastAsia="zh-CN"/>
        </w:rPr>
        <w:t>the following agreements were reached for HARQ-ACK multiplexing</w:t>
      </w:r>
      <w:r>
        <w:rPr>
          <w:lang w:eastAsia="zh-CN"/>
        </w:rPr>
        <w:t xml:space="preserve"> on PUSCH and the corresponding CR </w:t>
      </w:r>
      <w:r>
        <w:rPr>
          <w:rFonts w:hint="default"/>
          <w:lang w:val="en-US" w:eastAsia="zh-CN"/>
        </w:rPr>
        <w:t xml:space="preserve">was </w:t>
      </w:r>
      <w:r>
        <w:rPr>
          <w:lang w:eastAsia="zh-CN"/>
        </w:rPr>
        <w:t>agreed [1]</w:t>
      </w:r>
      <w:r>
        <w:rPr>
          <w:rFonts w:hint="eastAsia"/>
          <w:lang w:eastAsia="zh-CN"/>
        </w:rPr>
        <w:t xml:space="preserve">. In this contribution, </w:t>
      </w:r>
      <w:r>
        <w:rPr>
          <w:lang w:eastAsia="zh-CN"/>
        </w:rPr>
        <w:t>another</w:t>
      </w:r>
      <w:r>
        <w:rPr>
          <w:rFonts w:hint="eastAsia"/>
          <w:lang w:eastAsia="zh-CN"/>
        </w:rPr>
        <w:t xml:space="preserve"> </w:t>
      </w:r>
      <w:r>
        <w:rPr>
          <w:lang w:eastAsia="zh-CN"/>
        </w:rPr>
        <w:t>issue on HARQ-ACK multiplexing on PUSCH without PUCCH is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20" w:after="160" w:line="280" w:lineRule="atLeast"/>
              <w:jc w:val="left"/>
              <w:rPr>
                <w:color w:val="000000"/>
                <w:lang w:eastAsia="zh-CN"/>
              </w:rPr>
            </w:pPr>
            <w:r>
              <w:rPr>
                <w:rFonts w:cs="Times"/>
                <w:b/>
                <w:color w:val="000000"/>
                <w:sz w:val="20"/>
                <w:szCs w:val="20"/>
                <w:shd w:val="clear" w:color="auto" w:fill="00F900"/>
              </w:rPr>
              <w:t>Agreement</w:t>
            </w:r>
            <w:r>
              <w:rPr>
                <w:color w:val="000000"/>
              </w:rPr>
              <w:br w:type="textWrapping"/>
            </w:r>
            <w:r>
              <w:rPr>
                <w:rFonts w:cs="Times"/>
                <w:sz w:val="20"/>
                <w:szCs w:val="2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pPr>
              <w:spacing w:before="120" w:line="280" w:lineRule="atLeast"/>
              <w:rPr>
                <w:rFonts w:eastAsia="Malgun Gothic" w:cs="Times"/>
                <w:b/>
                <w:color w:val="000000"/>
                <w:shd w:val="clear" w:color="auto" w:fill="00F900"/>
                <w:lang w:eastAsia="ko-KR"/>
              </w:rPr>
            </w:pPr>
            <w:r>
              <w:rPr>
                <w:rFonts w:cs="Times"/>
                <w:b/>
                <w:color w:val="000000"/>
                <w:shd w:val="clear" w:color="auto" w:fill="00F900"/>
              </w:rPr>
              <w:t>Agreement</w:t>
            </w:r>
          </w:p>
          <w:p>
            <w:pPr>
              <w:spacing w:before="120" w:line="280" w:lineRule="atLeast"/>
              <w:rPr>
                <w:rFonts w:cs="Times"/>
              </w:rPr>
            </w:pPr>
            <w:r>
              <w:rPr>
                <w:rFonts w:cs="Times"/>
              </w:rPr>
              <w:t>For Rel-16 UEs, in the scenario with more than one PUSCH (overlapping and non-overlapping) and no overlapping PUCCH with HARQ-ACK within a span on one PUCCH slot (both single carrier and UL CA), for a unified design, the following should be specified:</w:t>
            </w:r>
          </w:p>
          <w:p>
            <w:pPr>
              <w:numPr>
                <w:ilvl w:val="0"/>
                <w:numId w:val="10"/>
              </w:numPr>
              <w:spacing w:before="120" w:line="280" w:lineRule="atLeast"/>
              <w:rPr>
                <w:rFonts w:eastAsia="Times New Roman" w:cs="Times"/>
              </w:rPr>
            </w:pPr>
            <w:r>
              <w:rPr>
                <w:rFonts w:eastAsia="Times New Roman" w:cs="Times"/>
              </w:rPr>
              <w:t>Selection of the  candidate PUSCH for multiplexing:  PUSCHs without UL-TDAI=4 in case Type 2 CB, and without UL-TDAI n.e. 1 in case of Type 1 CB within the PUCCH slot are candidates</w:t>
            </w:r>
          </w:p>
          <w:p>
            <w:pPr>
              <w:numPr>
                <w:ilvl w:val="0"/>
                <w:numId w:val="10"/>
              </w:numPr>
              <w:spacing w:before="120" w:line="280" w:lineRule="atLeast"/>
              <w:rPr>
                <w:rFonts w:eastAsia="Times New Roman" w:cs="Times"/>
              </w:rPr>
            </w:pPr>
            <w:r>
              <w:rPr>
                <w:rFonts w:eastAsia="Times New Roman" w:cs="Times"/>
              </w:rPr>
              <w:t>Prioritization rules to select PUSCH for multiplexing. Prioritization rules are identical to 38.213</w:t>
            </w:r>
          </w:p>
          <w:p>
            <w:pPr>
              <w:numPr>
                <w:ilvl w:val="0"/>
                <w:numId w:val="10"/>
              </w:numPr>
              <w:spacing w:before="120" w:line="280" w:lineRule="atLeast"/>
              <w:rPr>
                <w:rFonts w:eastAsia="Times New Roman" w:cs="Times"/>
              </w:rPr>
            </w:pPr>
            <w:r>
              <w:rPr>
                <w:rFonts w:eastAsia="Times New Roman" w:cs="Times"/>
              </w:rPr>
              <w:t>Limitations for multiplexing</w:t>
            </w:r>
          </w:p>
          <w:p>
            <w:pPr>
              <w:numPr>
                <w:ilvl w:val="1"/>
                <w:numId w:val="11"/>
              </w:numPr>
              <w:spacing w:before="120" w:line="280" w:lineRule="atLeast"/>
              <w:rPr>
                <w:rFonts w:eastAsia="Times New Roman" w:cs="Times"/>
              </w:rPr>
            </w:pPr>
            <w:r>
              <w:rPr>
                <w:rFonts w:eastAsia="Times New Roman" w:cs="Times"/>
              </w:rPr>
              <w:t>UE expects to multiplex HARQ-ACK on only 1 PUSCH selected based on step 2 in the PUCCH slot.</w:t>
            </w:r>
          </w:p>
          <w:p>
            <w:pPr>
              <w:numPr>
                <w:ilvl w:val="1"/>
                <w:numId w:val="11"/>
              </w:numPr>
              <w:spacing w:before="120" w:line="280" w:lineRule="atLeast"/>
              <w:rPr>
                <w:rFonts w:eastAsia="Times New Roman" w:cs="Times"/>
              </w:rPr>
            </w:pPr>
            <w:r>
              <w:rPr>
                <w:rFonts w:eastAsia="Times New Roman" w:cs="Times"/>
              </w:rPr>
              <w:t>All the PUSCHs in the determined candidate set after step 1 have to satisfy Rel-15 UCI multiplexing timeline, defined with respect the starting symbol of the earliest PUSCH transmission in the candidate set.</w:t>
            </w:r>
          </w:p>
          <w:p>
            <w:pPr>
              <w:spacing w:before="120" w:line="280" w:lineRule="atLeast"/>
              <w:rPr>
                <w:rFonts w:eastAsia="Malgun Gothic" w:cs="Times"/>
              </w:rPr>
            </w:pPr>
            <w:r>
              <w:rPr>
                <w:rFonts w:cs="Times"/>
              </w:rPr>
              <w:t>The above specified behavior is supported subject to a new Rel-16 UE capability [xxxxx]</w:t>
            </w:r>
          </w:p>
          <w:p>
            <w:pPr>
              <w:numPr>
                <w:ilvl w:val="0"/>
                <w:numId w:val="12"/>
              </w:numPr>
              <w:spacing w:before="120" w:line="280" w:lineRule="atLeast"/>
              <w:rPr>
                <w:lang w:eastAsia="zh-CN"/>
              </w:rPr>
            </w:pPr>
            <w:r>
              <w:rPr>
                <w:rFonts w:eastAsia="Times New Roman" w:cs="Times"/>
              </w:rPr>
              <w:t>FFS: the details of the capability signaling</w:t>
            </w:r>
          </w:p>
          <w:p>
            <w:pPr>
              <w:spacing w:before="120" w:line="280" w:lineRule="atLeast"/>
              <w:rPr>
                <w:rFonts w:cs="Times"/>
                <w:b/>
                <w:color w:val="000000"/>
                <w:shd w:val="clear" w:color="auto" w:fill="00F900"/>
              </w:rPr>
            </w:pPr>
            <w:r>
              <w:rPr>
                <w:rFonts w:cs="Times"/>
                <w:b/>
                <w:color w:val="000000"/>
                <w:shd w:val="clear" w:color="auto" w:fill="00F900"/>
              </w:rPr>
              <w:t>Agreement</w:t>
            </w:r>
          </w:p>
          <w:p>
            <w:pPr>
              <w:spacing w:before="120" w:line="280" w:lineRule="atLeast"/>
              <w:rPr>
                <w:lang w:eastAsia="zh-CN"/>
              </w:rPr>
            </w:pPr>
            <w:r>
              <w:rPr>
                <w:rFonts w:cs="Times"/>
              </w:rPr>
              <w:t>The correction for HARQ-ACK multiplexing on PUSCH in the absence of PUCCCH is endorsed in R1-</w:t>
            </w:r>
            <w:r>
              <w:rPr>
                <w:rFonts w:eastAsia="Malgun Gothic" w:cs="Times"/>
              </w:rPr>
              <w:t>2205628</w:t>
            </w:r>
            <w:r>
              <w:rPr>
                <w:rFonts w:cs="Times"/>
              </w:rPr>
              <w:t xml:space="preserve"> (TS38.213, Rel-16, CR#0316, Cat. F) and R1-</w:t>
            </w:r>
            <w:r>
              <w:rPr>
                <w:rFonts w:eastAsia="Malgun Gothic" w:cs="Times"/>
              </w:rPr>
              <w:t>2205629</w:t>
            </w:r>
            <w:r>
              <w:rPr>
                <w:rFonts w:cs="Times"/>
              </w:rPr>
              <w:t xml:space="preserve"> (TS38.213, Rel-17, CR#0317, Cat. A).</w:t>
            </w:r>
          </w:p>
        </w:tc>
      </w:tr>
    </w:tbl>
    <w:p>
      <w:pPr>
        <w:rPr>
          <w:lang w:eastAsia="zh-CN"/>
        </w:rPr>
      </w:pPr>
    </w:p>
    <w:p>
      <w:pPr>
        <w:pStyle w:val="2"/>
        <w:rPr>
          <w:lang w:eastAsia="zh-CN"/>
        </w:rPr>
      </w:pPr>
      <w:r>
        <w:rPr>
          <w:lang w:eastAsia="zh-CN"/>
        </w:rPr>
        <w:t>Discussion</w:t>
      </w:r>
    </w:p>
    <w:p>
      <w:pPr>
        <w:rPr>
          <w:lang w:eastAsia="zh-CN"/>
        </w:rPr>
      </w:pPr>
      <w:r>
        <w:rPr>
          <w:lang w:eastAsia="zh-CN"/>
        </w:rPr>
        <w:t xml:space="preserve">Based on previous RAN1 agreements, a UE multiplexes HARQ-ACK into the selected PUSCH according to the </w:t>
      </w:r>
      <w:r>
        <w:rPr>
          <w:rFonts w:cs="Times"/>
        </w:rPr>
        <w:t>UL-TDAI</w:t>
      </w:r>
      <w:r>
        <w:rPr>
          <w:lang w:eastAsia="zh-CN"/>
        </w:rPr>
        <w:t xml:space="preserve"> if the UE does not determine any PUCCH resource. For Type-1 HARQ-ACK codebook construction, the UE may first determine the PDSCH slots according to the PUCCH slot and the </w:t>
      </w:r>
      <w:r>
        <w:rPr>
          <w:i/>
          <w:lang w:eastAsia="zh-CN"/>
        </w:rPr>
        <w:t>k1</w:t>
      </w:r>
      <w:r>
        <w:rPr>
          <w:lang w:eastAsia="zh-CN"/>
        </w:rPr>
        <w:t xml:space="preserve"> values. However, if the UE does not determine the PUCCH resources, the PUCCH slot cannot be determined in case the candidate PUSCH overlaps with more than one PUCCH slots in CA operation. Further, these PUCCH slots may have different number of PDSCH slots in TDD carrier. It means the Type-1 HARQ-ACK codebook size cannot be determined in this case. For Type-2 HARQ-ACK codeboook, the codebook size can be determined since it depends on the DAI, which is known to the UE.</w:t>
      </w:r>
    </w:p>
    <w:p>
      <w:pPr>
        <w:rPr>
          <w:lang w:eastAsia="zh-CN"/>
        </w:rPr>
      </w:pPr>
      <w:r>
        <w:rPr>
          <w:lang w:eastAsia="zh-CN"/>
        </w:rPr>
        <w:t>As shown in the Figure 1, the PUCCH is transmitted on Cell 0. The PUSCH overlaps with slot 6 and slot 7 in Cell 0. If the UE does not determine the PUCCH resource,</w:t>
      </w:r>
      <w:r>
        <w:rPr>
          <w:rFonts w:hint="default"/>
          <w:lang w:val="en-US" w:eastAsia="zh-CN"/>
        </w:rPr>
        <w:t xml:space="preserve"> the UE cannot determine which slot is the PUCCH slot since</w:t>
      </w:r>
      <w:r>
        <w:rPr>
          <w:lang w:eastAsia="zh-CN"/>
        </w:rPr>
        <w:t xml:space="preserve"> the slot 6 and slot 7 are both possible. The configured </w:t>
      </w:r>
      <w:r>
        <w:rPr>
          <w:i/>
          <w:lang w:eastAsia="zh-CN"/>
        </w:rPr>
        <w:t xml:space="preserve">k1 </w:t>
      </w:r>
      <w:r>
        <w:rPr>
          <w:lang w:eastAsia="zh-CN"/>
        </w:rPr>
        <w:t>set</w:t>
      </w:r>
      <w:r>
        <w:rPr>
          <w:i/>
          <w:lang w:eastAsia="zh-CN"/>
        </w:rPr>
        <w:t xml:space="preserve"> </w:t>
      </w:r>
      <w:r>
        <w:rPr>
          <w:lang w:eastAsia="zh-CN"/>
        </w:rPr>
        <w:t xml:space="preserve">includes 1, 2, 3, and 4. </w:t>
      </w:r>
      <w:r>
        <w:rPr>
          <w:rFonts w:hint="default"/>
          <w:lang w:val="en-US" w:eastAsia="zh-CN"/>
        </w:rPr>
        <w:t>It is assumed that</w:t>
      </w:r>
      <w:bookmarkStart w:id="3" w:name="_GoBack"/>
      <w:bookmarkEnd w:id="3"/>
      <w:r>
        <w:rPr>
          <w:rFonts w:hint="default"/>
          <w:lang w:val="en-US" w:eastAsia="zh-CN"/>
        </w:rPr>
        <w:t xml:space="preserve"> there is no valid PDSCH in the slot 5 and only one PDSCH can be transmitted on the DL slots. </w:t>
      </w:r>
      <w:r>
        <w:rPr>
          <w:lang w:eastAsia="zh-CN"/>
        </w:rPr>
        <w:t>If the PUCCH slot is slot 6, the PDSCH slots include slot 1, slot 2 and slot 3. If the PUCCH slot is slot 7, the PDSCH slots include slot 2 and slot 3. It can be seen that the number of the PDSCH slots are different as well as the corresponding Type-1 HARQ-ACK codebook size.</w:t>
      </w:r>
    </w:p>
    <w:p>
      <w:pPr>
        <w:jc w:val="center"/>
      </w:pPr>
      <w:r>
        <w:object>
          <v:shape id="_x0000_i1025" o:spt="75" type="#_x0000_t75" style="height:148.85pt;width:327.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jc w:val="center"/>
        <w:rPr>
          <w:lang w:eastAsia="zh-CN"/>
        </w:rPr>
      </w:pPr>
      <w:r>
        <w:rPr>
          <w:lang w:eastAsia="zh-CN"/>
        </w:rPr>
        <w:t>Figure 1 Two PUCCH slots overlap with the PUSCH</w:t>
      </w:r>
    </w:p>
    <w:p>
      <w:pPr>
        <w:rPr>
          <w:rFonts w:hint="default"/>
          <w:i/>
          <w:iCs/>
          <w:lang w:val="en-US" w:eastAsia="zh-CN"/>
        </w:rPr>
      </w:pPr>
      <w:r>
        <w:rPr>
          <w:b/>
          <w:bCs/>
          <w:i/>
          <w:iCs/>
          <w:lang w:eastAsia="zh-CN"/>
        </w:rPr>
        <w:t>Observation 1:</w:t>
      </w:r>
      <w:r>
        <w:rPr>
          <w:i/>
          <w:iCs/>
          <w:lang w:eastAsia="zh-CN"/>
        </w:rPr>
        <w:t xml:space="preserve"> The Type-1 codebook size cannot be determined if the UE does not determine the PUCCH resource since there are more than one PUCCH slots overlapping with the candidate PUSCH in CA operation</w:t>
      </w:r>
      <w:r>
        <w:rPr>
          <w:rFonts w:hint="default"/>
          <w:i/>
          <w:iCs/>
          <w:lang w:val="en-US" w:eastAsia="zh-CN"/>
        </w:rPr>
        <w:t>.</w:t>
      </w:r>
    </w:p>
    <w:p>
      <w:pPr>
        <w:rPr>
          <w:lang w:eastAsia="zh-CN"/>
        </w:rPr>
      </w:pPr>
      <w:r>
        <w:rPr>
          <w:lang w:eastAsia="zh-CN"/>
        </w:rPr>
        <w:t>To resolve this issue, one of the simplest solutions is that one of the PUCCH slots is chosen for Type-1 HARQ-ACK codebook construction in this case. For example, the first slot is used for HARQ-ACK codebook construction. It means that the network should schedule the PUCCH carrying the HARQ-ACK on the first PUCCH slot if the PUSCH overlaps with more than one PUCCH slots. Then the UE and the network have the same understanding on the PUCCH slot.</w:t>
      </w:r>
    </w:p>
    <w:p>
      <w:pPr>
        <w:rPr>
          <w:i/>
          <w:iCs/>
          <w:lang w:eastAsia="zh-CN"/>
        </w:rPr>
      </w:pPr>
      <w:r>
        <w:rPr>
          <w:b/>
          <w:bCs/>
          <w:i/>
          <w:iCs/>
          <w:lang w:eastAsia="zh-CN"/>
        </w:rPr>
        <w:t>Proposal 1:</w:t>
      </w:r>
      <w:r>
        <w:rPr>
          <w:i/>
          <w:iCs/>
          <w:lang w:eastAsia="zh-CN"/>
        </w:rPr>
        <w:t xml:space="preserve"> The first PUCCH slot should be used for Type-1 HARQ-ACK codebook construction if the UE does not determine the PUCCH resource and the determined candidate PUSCH overlaps with more than one PUCCH slots.</w:t>
      </w:r>
    </w:p>
    <w:p>
      <w:pPr>
        <w:rPr>
          <w:lang w:eastAsia="zh-CN"/>
        </w:rPr>
      </w:pPr>
      <w:r>
        <w:rPr>
          <w:lang w:eastAsia="zh-CN"/>
        </w:rPr>
        <w:t>An accompanied CR can be found in [2].</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 xml:space="preserve">According to the discussion above, we have the following </w:t>
      </w:r>
      <w:r>
        <w:rPr>
          <w:lang w:eastAsia="zh-CN"/>
        </w:rPr>
        <w:t xml:space="preserve">observation and </w:t>
      </w:r>
      <w:r>
        <w:rPr>
          <w:rFonts w:hint="eastAsia"/>
          <w:lang w:eastAsia="zh-CN"/>
        </w:rPr>
        <w:t>proposal.</w:t>
      </w:r>
    </w:p>
    <w:p>
      <w:pPr>
        <w:rPr>
          <w:rFonts w:hint="default"/>
          <w:i/>
          <w:iCs/>
          <w:lang w:val="en-US" w:eastAsia="zh-CN"/>
        </w:rPr>
      </w:pPr>
      <w:r>
        <w:rPr>
          <w:b/>
          <w:bCs/>
          <w:i/>
          <w:iCs/>
          <w:lang w:eastAsia="zh-CN"/>
        </w:rPr>
        <w:t>Observation 1:</w:t>
      </w:r>
      <w:r>
        <w:rPr>
          <w:i/>
          <w:iCs/>
          <w:lang w:eastAsia="zh-CN"/>
        </w:rPr>
        <w:t xml:space="preserve"> The Type-1 codebook size cannot be determined if the UE does not determine the PUCCH resource since there are more than one PUCCH slots overlapping with the candidate PUSCH in CA operation</w:t>
      </w:r>
      <w:r>
        <w:rPr>
          <w:rFonts w:hint="default"/>
          <w:i/>
          <w:iCs/>
          <w:lang w:val="en-US" w:eastAsia="zh-CN"/>
        </w:rPr>
        <w:t>.</w:t>
      </w:r>
    </w:p>
    <w:p>
      <w:pPr>
        <w:rPr>
          <w:i/>
          <w:iCs/>
          <w:lang w:eastAsia="zh-CN"/>
        </w:rPr>
      </w:pPr>
      <w:r>
        <w:rPr>
          <w:b/>
          <w:bCs/>
          <w:i/>
          <w:iCs/>
          <w:lang w:eastAsia="zh-CN"/>
        </w:rPr>
        <w:t>Proposal 1:</w:t>
      </w:r>
      <w:r>
        <w:rPr>
          <w:i/>
          <w:iCs/>
          <w:lang w:eastAsia="zh-CN"/>
        </w:rPr>
        <w:t xml:space="preserve"> The first PUCCH slot should be used for Type-1 HARQ-ACK codebook construction if the UE does not determine the PUCCH resource and the determined candidate PUSCH overlaps with more than one PUCCH slots.</w:t>
      </w:r>
    </w:p>
    <w:p>
      <w:pPr>
        <w:pStyle w:val="2"/>
        <w:rPr>
          <w:lang w:eastAsia="zh-CN"/>
        </w:rPr>
      </w:pPr>
      <w:r>
        <w:rPr>
          <w:rFonts w:hint="eastAsia"/>
          <w:lang w:eastAsia="zh-CN"/>
        </w:rPr>
        <w:t>R</w:t>
      </w:r>
      <w:r>
        <w:rPr>
          <w:lang w:eastAsia="zh-CN"/>
        </w:rPr>
        <w:t>eference</w:t>
      </w:r>
    </w:p>
    <w:p>
      <w:pPr>
        <w:pStyle w:val="126"/>
        <w:rPr>
          <w:lang w:eastAsia="zh-CN"/>
        </w:rPr>
      </w:pPr>
      <w:r>
        <w:rPr>
          <w:lang w:eastAsia="zh-CN"/>
        </w:rPr>
        <w:t>3GPP RAN1#109-e, Chair’s notes</w:t>
      </w:r>
    </w:p>
    <w:p>
      <w:pPr>
        <w:pStyle w:val="126"/>
        <w:rPr>
          <w:lang w:eastAsia="zh-CN"/>
        </w:rPr>
      </w:pPr>
      <w:r>
        <w:rPr>
          <w:lang w:eastAsia="zh-CN"/>
        </w:rPr>
        <w:t xml:space="preserve">3GPP RAN1#110, R1-2206339, </w:t>
      </w:r>
      <w:r>
        <w:rPr>
          <w:rFonts w:hint="eastAsia"/>
          <w:lang w:eastAsia="zh-CN"/>
        </w:rPr>
        <w:t>Draft CR on HARQ-ACK multiplexing on PUSCH without PUCCH</w:t>
      </w:r>
    </w:p>
    <w:p>
      <w:pPr>
        <w:rPr>
          <w:lang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1B27FE3"/>
    <w:multiLevelType w:val="multilevel"/>
    <w:tmpl w:val="11B27FE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1BED0F2D"/>
    <w:multiLevelType w:val="multilevel"/>
    <w:tmpl w:val="1BED0F2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4C71EB"/>
    <w:multiLevelType w:val="multilevel"/>
    <w:tmpl w:val="734C71EB"/>
    <w:lvl w:ilvl="0" w:tentative="0">
      <w:start w:val="3"/>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5"/>
  </w:num>
  <w:num w:numId="5">
    <w:abstractNumId w:val="11"/>
  </w:num>
  <w:num w:numId="6">
    <w:abstractNumId w:val="6"/>
  </w:num>
  <w:num w:numId="7">
    <w:abstractNumId w:val="4"/>
  </w:num>
  <w:num w:numId="8">
    <w:abstractNumId w:val="10"/>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2B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543"/>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0C9"/>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87C57"/>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21E"/>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ED7"/>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381"/>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296"/>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1C"/>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BDF"/>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246"/>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94B"/>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A84"/>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06"/>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0D15"/>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775"/>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831130"/>
    <w:rsid w:val="01A2575D"/>
    <w:rsid w:val="01A5018A"/>
    <w:rsid w:val="01D9472D"/>
    <w:rsid w:val="01FC2529"/>
    <w:rsid w:val="0229242A"/>
    <w:rsid w:val="026835F1"/>
    <w:rsid w:val="027F51D6"/>
    <w:rsid w:val="0284643E"/>
    <w:rsid w:val="02963BAF"/>
    <w:rsid w:val="02C0763E"/>
    <w:rsid w:val="02CC2DF9"/>
    <w:rsid w:val="02E14863"/>
    <w:rsid w:val="0319183E"/>
    <w:rsid w:val="0321592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9D0899"/>
    <w:rsid w:val="05A246A6"/>
    <w:rsid w:val="05FA35C5"/>
    <w:rsid w:val="061F7747"/>
    <w:rsid w:val="066953FF"/>
    <w:rsid w:val="067D4C1C"/>
    <w:rsid w:val="06A864F3"/>
    <w:rsid w:val="06B127E5"/>
    <w:rsid w:val="06F146D9"/>
    <w:rsid w:val="07165FAB"/>
    <w:rsid w:val="072F2729"/>
    <w:rsid w:val="078221BC"/>
    <w:rsid w:val="07861E5B"/>
    <w:rsid w:val="07901951"/>
    <w:rsid w:val="07B275CB"/>
    <w:rsid w:val="07C21FA9"/>
    <w:rsid w:val="07C60573"/>
    <w:rsid w:val="07F36B9B"/>
    <w:rsid w:val="082F6A8F"/>
    <w:rsid w:val="08650932"/>
    <w:rsid w:val="08CF69B6"/>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EA611A"/>
    <w:rsid w:val="0BFD1C57"/>
    <w:rsid w:val="0C1F1F86"/>
    <w:rsid w:val="0C5123A8"/>
    <w:rsid w:val="0C5344CE"/>
    <w:rsid w:val="0C6F5654"/>
    <w:rsid w:val="0C8D2FED"/>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5B7A4F"/>
    <w:rsid w:val="0E862F3F"/>
    <w:rsid w:val="0E9D6013"/>
    <w:rsid w:val="0EA6389B"/>
    <w:rsid w:val="0EB06FFE"/>
    <w:rsid w:val="0EC57FE4"/>
    <w:rsid w:val="0F117D1F"/>
    <w:rsid w:val="0F196779"/>
    <w:rsid w:val="0F307195"/>
    <w:rsid w:val="0F3F7099"/>
    <w:rsid w:val="0F6B449B"/>
    <w:rsid w:val="0F924F4D"/>
    <w:rsid w:val="0F997ACA"/>
    <w:rsid w:val="0F9C00AF"/>
    <w:rsid w:val="0FEE0729"/>
    <w:rsid w:val="0FFF7AEE"/>
    <w:rsid w:val="10150A41"/>
    <w:rsid w:val="102F7219"/>
    <w:rsid w:val="103837AD"/>
    <w:rsid w:val="103C4085"/>
    <w:rsid w:val="10B52074"/>
    <w:rsid w:val="10C3503C"/>
    <w:rsid w:val="11001DB4"/>
    <w:rsid w:val="113158BE"/>
    <w:rsid w:val="115629E6"/>
    <w:rsid w:val="11572DD1"/>
    <w:rsid w:val="11A54D2F"/>
    <w:rsid w:val="11DC793A"/>
    <w:rsid w:val="120F0DDE"/>
    <w:rsid w:val="12300753"/>
    <w:rsid w:val="1241192F"/>
    <w:rsid w:val="1257267A"/>
    <w:rsid w:val="12602B9D"/>
    <w:rsid w:val="127E02A8"/>
    <w:rsid w:val="12A472D8"/>
    <w:rsid w:val="12BA4D2B"/>
    <w:rsid w:val="12F015F0"/>
    <w:rsid w:val="12FE321B"/>
    <w:rsid w:val="130859B8"/>
    <w:rsid w:val="133D5B30"/>
    <w:rsid w:val="134423F9"/>
    <w:rsid w:val="135C64DF"/>
    <w:rsid w:val="137E61B0"/>
    <w:rsid w:val="13B93517"/>
    <w:rsid w:val="13D91C28"/>
    <w:rsid w:val="141F2191"/>
    <w:rsid w:val="142A7523"/>
    <w:rsid w:val="144D324A"/>
    <w:rsid w:val="14A10B44"/>
    <w:rsid w:val="14DD01BC"/>
    <w:rsid w:val="151F7257"/>
    <w:rsid w:val="154567F6"/>
    <w:rsid w:val="15493DAC"/>
    <w:rsid w:val="15604ABA"/>
    <w:rsid w:val="156347B2"/>
    <w:rsid w:val="157101B4"/>
    <w:rsid w:val="1575AEB2"/>
    <w:rsid w:val="15836BA2"/>
    <w:rsid w:val="164F7F6D"/>
    <w:rsid w:val="165E068A"/>
    <w:rsid w:val="16BD383B"/>
    <w:rsid w:val="16BE5A28"/>
    <w:rsid w:val="1702D3F2"/>
    <w:rsid w:val="17041BA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6D1D33"/>
    <w:rsid w:val="1D7806A7"/>
    <w:rsid w:val="1DA71CFD"/>
    <w:rsid w:val="1DAB29A2"/>
    <w:rsid w:val="1DB14731"/>
    <w:rsid w:val="1DB502B8"/>
    <w:rsid w:val="1DC3039C"/>
    <w:rsid w:val="1DD50930"/>
    <w:rsid w:val="1DE66DDE"/>
    <w:rsid w:val="1DEE1CB6"/>
    <w:rsid w:val="1DF407BB"/>
    <w:rsid w:val="1E38003B"/>
    <w:rsid w:val="1E4207AD"/>
    <w:rsid w:val="1E4A56A9"/>
    <w:rsid w:val="1E5366C1"/>
    <w:rsid w:val="1E5564BA"/>
    <w:rsid w:val="1F2A7008"/>
    <w:rsid w:val="1F7D69DC"/>
    <w:rsid w:val="1F850095"/>
    <w:rsid w:val="1FB91CD0"/>
    <w:rsid w:val="1FBD523C"/>
    <w:rsid w:val="1FC627E2"/>
    <w:rsid w:val="1FD85109"/>
    <w:rsid w:val="1FDA5618"/>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643883"/>
    <w:rsid w:val="228E2F4A"/>
    <w:rsid w:val="229E5ACA"/>
    <w:rsid w:val="22C62A0D"/>
    <w:rsid w:val="22C66D30"/>
    <w:rsid w:val="23247878"/>
    <w:rsid w:val="232A2F45"/>
    <w:rsid w:val="235E6A85"/>
    <w:rsid w:val="23680C07"/>
    <w:rsid w:val="23865E08"/>
    <w:rsid w:val="239E142D"/>
    <w:rsid w:val="23AF7474"/>
    <w:rsid w:val="23B52B8E"/>
    <w:rsid w:val="23BC71D1"/>
    <w:rsid w:val="23C901FD"/>
    <w:rsid w:val="23EA21A8"/>
    <w:rsid w:val="245870DE"/>
    <w:rsid w:val="247247A7"/>
    <w:rsid w:val="2473146A"/>
    <w:rsid w:val="24816688"/>
    <w:rsid w:val="24927781"/>
    <w:rsid w:val="24956530"/>
    <w:rsid w:val="24A768B2"/>
    <w:rsid w:val="24BF3793"/>
    <w:rsid w:val="24D92091"/>
    <w:rsid w:val="24EA317B"/>
    <w:rsid w:val="25844B69"/>
    <w:rsid w:val="258728BF"/>
    <w:rsid w:val="25B371B9"/>
    <w:rsid w:val="25FD5F47"/>
    <w:rsid w:val="26335F86"/>
    <w:rsid w:val="268C60B5"/>
    <w:rsid w:val="26B04FB4"/>
    <w:rsid w:val="27470D0A"/>
    <w:rsid w:val="275B67F9"/>
    <w:rsid w:val="275E699A"/>
    <w:rsid w:val="2793390D"/>
    <w:rsid w:val="27BC4CD9"/>
    <w:rsid w:val="27C5366D"/>
    <w:rsid w:val="27DD67CA"/>
    <w:rsid w:val="28347A0A"/>
    <w:rsid w:val="28384A79"/>
    <w:rsid w:val="2839733E"/>
    <w:rsid w:val="28690808"/>
    <w:rsid w:val="286E4F2A"/>
    <w:rsid w:val="28B07E55"/>
    <w:rsid w:val="28B54AA2"/>
    <w:rsid w:val="290D64D6"/>
    <w:rsid w:val="292476C1"/>
    <w:rsid w:val="29344515"/>
    <w:rsid w:val="29441D0D"/>
    <w:rsid w:val="294D6347"/>
    <w:rsid w:val="29747515"/>
    <w:rsid w:val="29C2594E"/>
    <w:rsid w:val="29E50AC8"/>
    <w:rsid w:val="29EB5313"/>
    <w:rsid w:val="2A0F0B23"/>
    <w:rsid w:val="2A3E2D02"/>
    <w:rsid w:val="2A52459E"/>
    <w:rsid w:val="2A5A3CF7"/>
    <w:rsid w:val="2A5E31FB"/>
    <w:rsid w:val="2AC65A40"/>
    <w:rsid w:val="2AD201BE"/>
    <w:rsid w:val="2AD7786F"/>
    <w:rsid w:val="2AE17007"/>
    <w:rsid w:val="2AE363E3"/>
    <w:rsid w:val="2AFE2B7E"/>
    <w:rsid w:val="2B1B7019"/>
    <w:rsid w:val="2B5D7AD6"/>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C863F1"/>
    <w:rsid w:val="2E28633F"/>
    <w:rsid w:val="2E2E5FB6"/>
    <w:rsid w:val="2E4D45F8"/>
    <w:rsid w:val="2E500B54"/>
    <w:rsid w:val="2E563CD9"/>
    <w:rsid w:val="2EB72406"/>
    <w:rsid w:val="2EC511CE"/>
    <w:rsid w:val="2EDA5914"/>
    <w:rsid w:val="2EE35AD4"/>
    <w:rsid w:val="2F121AD6"/>
    <w:rsid w:val="2F2367DE"/>
    <w:rsid w:val="2F4443E0"/>
    <w:rsid w:val="2F797B38"/>
    <w:rsid w:val="2F994058"/>
    <w:rsid w:val="2FA773D4"/>
    <w:rsid w:val="2FF17CD6"/>
    <w:rsid w:val="30147C32"/>
    <w:rsid w:val="307E1ED6"/>
    <w:rsid w:val="30865383"/>
    <w:rsid w:val="31542D3B"/>
    <w:rsid w:val="318B5075"/>
    <w:rsid w:val="31EB7BF1"/>
    <w:rsid w:val="32363829"/>
    <w:rsid w:val="3245071E"/>
    <w:rsid w:val="32832752"/>
    <w:rsid w:val="32CB5D97"/>
    <w:rsid w:val="32FE23BF"/>
    <w:rsid w:val="33006AEC"/>
    <w:rsid w:val="330E6893"/>
    <w:rsid w:val="331628B8"/>
    <w:rsid w:val="336F3742"/>
    <w:rsid w:val="3381468D"/>
    <w:rsid w:val="339F1C94"/>
    <w:rsid w:val="33C83CD0"/>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695762"/>
    <w:rsid w:val="36CD07B0"/>
    <w:rsid w:val="370571A6"/>
    <w:rsid w:val="37153A8B"/>
    <w:rsid w:val="37393306"/>
    <w:rsid w:val="373C5C66"/>
    <w:rsid w:val="375C57D7"/>
    <w:rsid w:val="3768644D"/>
    <w:rsid w:val="37B25272"/>
    <w:rsid w:val="37DA4918"/>
    <w:rsid w:val="37DD651E"/>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217639"/>
    <w:rsid w:val="3A3968C0"/>
    <w:rsid w:val="3A4C1C4E"/>
    <w:rsid w:val="3A505EF3"/>
    <w:rsid w:val="3A563658"/>
    <w:rsid w:val="3A632979"/>
    <w:rsid w:val="3A8424B5"/>
    <w:rsid w:val="3A867AE8"/>
    <w:rsid w:val="3A897973"/>
    <w:rsid w:val="3AB31D0C"/>
    <w:rsid w:val="3AD97E3A"/>
    <w:rsid w:val="3AF97BA4"/>
    <w:rsid w:val="3B141B02"/>
    <w:rsid w:val="3B1C30D7"/>
    <w:rsid w:val="3B3961CE"/>
    <w:rsid w:val="3B3D17AE"/>
    <w:rsid w:val="3B4A3B53"/>
    <w:rsid w:val="3B5651BA"/>
    <w:rsid w:val="3B5E002C"/>
    <w:rsid w:val="3B8B323D"/>
    <w:rsid w:val="3B94063F"/>
    <w:rsid w:val="3BDE4D0D"/>
    <w:rsid w:val="3BF47021"/>
    <w:rsid w:val="3C1C5A4E"/>
    <w:rsid w:val="3C3D7B3D"/>
    <w:rsid w:val="3C795A31"/>
    <w:rsid w:val="3C923082"/>
    <w:rsid w:val="3D0354C7"/>
    <w:rsid w:val="3D0B5D73"/>
    <w:rsid w:val="3D130444"/>
    <w:rsid w:val="3D503759"/>
    <w:rsid w:val="3D526BA9"/>
    <w:rsid w:val="3D5C6F45"/>
    <w:rsid w:val="3D7642C9"/>
    <w:rsid w:val="3D7E0823"/>
    <w:rsid w:val="3D7F5A28"/>
    <w:rsid w:val="3D805F24"/>
    <w:rsid w:val="3D882D0F"/>
    <w:rsid w:val="3DAA038F"/>
    <w:rsid w:val="3DC16145"/>
    <w:rsid w:val="3DDA6D42"/>
    <w:rsid w:val="3DE26C3E"/>
    <w:rsid w:val="3DE85362"/>
    <w:rsid w:val="3E01783E"/>
    <w:rsid w:val="3E060750"/>
    <w:rsid w:val="3E3769E2"/>
    <w:rsid w:val="3E4165FB"/>
    <w:rsid w:val="3E7347F4"/>
    <w:rsid w:val="3E8552C0"/>
    <w:rsid w:val="3E85534F"/>
    <w:rsid w:val="3E922DCB"/>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1310486"/>
    <w:rsid w:val="413224B2"/>
    <w:rsid w:val="41580881"/>
    <w:rsid w:val="41A75CD3"/>
    <w:rsid w:val="41AC1D9C"/>
    <w:rsid w:val="41E90AD7"/>
    <w:rsid w:val="41FE519E"/>
    <w:rsid w:val="4207424C"/>
    <w:rsid w:val="4242619A"/>
    <w:rsid w:val="42B20782"/>
    <w:rsid w:val="42F44466"/>
    <w:rsid w:val="43444545"/>
    <w:rsid w:val="4345438E"/>
    <w:rsid w:val="434D41C7"/>
    <w:rsid w:val="438741B0"/>
    <w:rsid w:val="43C24C5B"/>
    <w:rsid w:val="44024A8B"/>
    <w:rsid w:val="44917C93"/>
    <w:rsid w:val="44B612FA"/>
    <w:rsid w:val="44BA4099"/>
    <w:rsid w:val="44D1088A"/>
    <w:rsid w:val="44F04ED5"/>
    <w:rsid w:val="450F64B8"/>
    <w:rsid w:val="459F6357"/>
    <w:rsid w:val="45D57D61"/>
    <w:rsid w:val="45FF0F27"/>
    <w:rsid w:val="464D0D0B"/>
    <w:rsid w:val="46547891"/>
    <w:rsid w:val="4666252F"/>
    <w:rsid w:val="467320E7"/>
    <w:rsid w:val="4684407C"/>
    <w:rsid w:val="468D6F6F"/>
    <w:rsid w:val="468E37DA"/>
    <w:rsid w:val="469E1448"/>
    <w:rsid w:val="46D41E44"/>
    <w:rsid w:val="46E6761D"/>
    <w:rsid w:val="46F114A1"/>
    <w:rsid w:val="47AE2F53"/>
    <w:rsid w:val="47D53EDA"/>
    <w:rsid w:val="47F6467C"/>
    <w:rsid w:val="47FA0721"/>
    <w:rsid w:val="47FC4735"/>
    <w:rsid w:val="483B1BF1"/>
    <w:rsid w:val="48572561"/>
    <w:rsid w:val="487C2B41"/>
    <w:rsid w:val="48D53256"/>
    <w:rsid w:val="48ED2CFA"/>
    <w:rsid w:val="48EF4086"/>
    <w:rsid w:val="49174A6C"/>
    <w:rsid w:val="49446ABC"/>
    <w:rsid w:val="496938E0"/>
    <w:rsid w:val="4986043B"/>
    <w:rsid w:val="49882B35"/>
    <w:rsid w:val="499F72E2"/>
    <w:rsid w:val="49A91145"/>
    <w:rsid w:val="49B80108"/>
    <w:rsid w:val="49E975E4"/>
    <w:rsid w:val="4A2C20DE"/>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B913A9"/>
    <w:rsid w:val="50CD6950"/>
    <w:rsid w:val="50FD13B2"/>
    <w:rsid w:val="5125709E"/>
    <w:rsid w:val="513E16AC"/>
    <w:rsid w:val="51DA1198"/>
    <w:rsid w:val="51E51431"/>
    <w:rsid w:val="52546F3F"/>
    <w:rsid w:val="527A1D76"/>
    <w:rsid w:val="52932641"/>
    <w:rsid w:val="52AA6BF6"/>
    <w:rsid w:val="52BB6452"/>
    <w:rsid w:val="52FE30BB"/>
    <w:rsid w:val="52FE6B60"/>
    <w:rsid w:val="530B04A9"/>
    <w:rsid w:val="534D67C2"/>
    <w:rsid w:val="535564DE"/>
    <w:rsid w:val="536E79E7"/>
    <w:rsid w:val="53742E9C"/>
    <w:rsid w:val="539E422E"/>
    <w:rsid w:val="53AA331E"/>
    <w:rsid w:val="53B442DB"/>
    <w:rsid w:val="53C25107"/>
    <w:rsid w:val="53CA6193"/>
    <w:rsid w:val="54152D75"/>
    <w:rsid w:val="54197AD0"/>
    <w:rsid w:val="543314F7"/>
    <w:rsid w:val="545200D3"/>
    <w:rsid w:val="54920CC3"/>
    <w:rsid w:val="54CE2507"/>
    <w:rsid w:val="54E53683"/>
    <w:rsid w:val="54F930BC"/>
    <w:rsid w:val="55040173"/>
    <w:rsid w:val="55181CD2"/>
    <w:rsid w:val="553C09BC"/>
    <w:rsid w:val="557F573F"/>
    <w:rsid w:val="55841CFB"/>
    <w:rsid w:val="55963CF5"/>
    <w:rsid w:val="55CA1D79"/>
    <w:rsid w:val="55D01D97"/>
    <w:rsid w:val="56343517"/>
    <w:rsid w:val="56527109"/>
    <w:rsid w:val="566539B4"/>
    <w:rsid w:val="567275A6"/>
    <w:rsid w:val="56D00DA3"/>
    <w:rsid w:val="56DC5354"/>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877D7C"/>
    <w:rsid w:val="58A143C6"/>
    <w:rsid w:val="58B110D3"/>
    <w:rsid w:val="58F433FF"/>
    <w:rsid w:val="59394F5E"/>
    <w:rsid w:val="595A121E"/>
    <w:rsid w:val="597C7398"/>
    <w:rsid w:val="59825B44"/>
    <w:rsid w:val="59904C1E"/>
    <w:rsid w:val="59C65DC2"/>
    <w:rsid w:val="59C75644"/>
    <w:rsid w:val="59DC6762"/>
    <w:rsid w:val="5A2D0A83"/>
    <w:rsid w:val="5A7A0260"/>
    <w:rsid w:val="5A814BDD"/>
    <w:rsid w:val="5AA758C9"/>
    <w:rsid w:val="5AB5526E"/>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0C45F3"/>
    <w:rsid w:val="5D123F7C"/>
    <w:rsid w:val="5D1D2554"/>
    <w:rsid w:val="5D2F7CD6"/>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2D40063"/>
    <w:rsid w:val="632D3B23"/>
    <w:rsid w:val="635A6F07"/>
    <w:rsid w:val="6386412B"/>
    <w:rsid w:val="639000ED"/>
    <w:rsid w:val="63A44F76"/>
    <w:rsid w:val="63BC2D1F"/>
    <w:rsid w:val="6411205B"/>
    <w:rsid w:val="64165B94"/>
    <w:rsid w:val="6456298D"/>
    <w:rsid w:val="645A2367"/>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BF1301"/>
    <w:rsid w:val="67E120F3"/>
    <w:rsid w:val="67E72DEC"/>
    <w:rsid w:val="67FA3E47"/>
    <w:rsid w:val="68085293"/>
    <w:rsid w:val="684010FB"/>
    <w:rsid w:val="6851376E"/>
    <w:rsid w:val="686C31D7"/>
    <w:rsid w:val="68AB7B1F"/>
    <w:rsid w:val="68F07009"/>
    <w:rsid w:val="69056328"/>
    <w:rsid w:val="690D06FD"/>
    <w:rsid w:val="691A3243"/>
    <w:rsid w:val="695B0623"/>
    <w:rsid w:val="69631CC1"/>
    <w:rsid w:val="696C42BB"/>
    <w:rsid w:val="698A6B0F"/>
    <w:rsid w:val="69BA4D2E"/>
    <w:rsid w:val="69D232C1"/>
    <w:rsid w:val="6A27755C"/>
    <w:rsid w:val="6A782EAA"/>
    <w:rsid w:val="6A9D0EAA"/>
    <w:rsid w:val="6AB52B9D"/>
    <w:rsid w:val="6ABA7E95"/>
    <w:rsid w:val="6AC678E7"/>
    <w:rsid w:val="6B58578D"/>
    <w:rsid w:val="6B704279"/>
    <w:rsid w:val="6BB753C9"/>
    <w:rsid w:val="6BD06E0B"/>
    <w:rsid w:val="6C4E23A0"/>
    <w:rsid w:val="6C911A64"/>
    <w:rsid w:val="6CCC0C2E"/>
    <w:rsid w:val="6D020EA1"/>
    <w:rsid w:val="6D221C0A"/>
    <w:rsid w:val="6D2D4970"/>
    <w:rsid w:val="6D713096"/>
    <w:rsid w:val="6D78666A"/>
    <w:rsid w:val="6DD86485"/>
    <w:rsid w:val="6E0F1211"/>
    <w:rsid w:val="6E362A51"/>
    <w:rsid w:val="6EF677CA"/>
    <w:rsid w:val="6F560EDF"/>
    <w:rsid w:val="6F60096A"/>
    <w:rsid w:val="6F64491D"/>
    <w:rsid w:val="6F6E1156"/>
    <w:rsid w:val="6F924603"/>
    <w:rsid w:val="6F9E7C52"/>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06DC6"/>
    <w:rsid w:val="74B93719"/>
    <w:rsid w:val="74DE1C4C"/>
    <w:rsid w:val="74E008E0"/>
    <w:rsid w:val="74EF2078"/>
    <w:rsid w:val="751115BE"/>
    <w:rsid w:val="752D1850"/>
    <w:rsid w:val="75740E00"/>
    <w:rsid w:val="759D5584"/>
    <w:rsid w:val="75A22BF6"/>
    <w:rsid w:val="76185042"/>
    <w:rsid w:val="763A080C"/>
    <w:rsid w:val="7668687A"/>
    <w:rsid w:val="768C23D4"/>
    <w:rsid w:val="768D355D"/>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874382"/>
    <w:rsid w:val="79AD248F"/>
    <w:rsid w:val="79AF12CA"/>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914E12"/>
    <w:rsid w:val="7C9A7769"/>
    <w:rsid w:val="7CA72D12"/>
    <w:rsid w:val="7CFC59C6"/>
    <w:rsid w:val="7D1320C4"/>
    <w:rsid w:val="7D185B3E"/>
    <w:rsid w:val="7D260359"/>
    <w:rsid w:val="7D3C13AA"/>
    <w:rsid w:val="7D494141"/>
    <w:rsid w:val="7D787D24"/>
    <w:rsid w:val="7DBC5A56"/>
    <w:rsid w:val="7DD2691C"/>
    <w:rsid w:val="7DFA3D71"/>
    <w:rsid w:val="7E237976"/>
    <w:rsid w:val="7E2F12EE"/>
    <w:rsid w:val="7E3563A1"/>
    <w:rsid w:val="7E387110"/>
    <w:rsid w:val="7E5A5095"/>
    <w:rsid w:val="7E9326F9"/>
    <w:rsid w:val="7EE17F80"/>
    <w:rsid w:val="7EE20452"/>
    <w:rsid w:val="7EED743D"/>
    <w:rsid w:val="7F0C7F31"/>
    <w:rsid w:val="7F395D9C"/>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b1"/>
    <w:basedOn w:val="1"/>
    <w:qFormat/>
    <w:uiPriority w:val="0"/>
    <w:pPr>
      <w:spacing w:before="100" w:beforeAutospacing="1" w:after="100" w:afterAutospacing="1"/>
    </w:pPr>
    <w:rPr>
      <w:rFonts w:eastAsia="Times New Roman"/>
      <w:sz w:val="24"/>
      <w:szCs w:val="24"/>
    </w:rPr>
  </w:style>
  <w:style w:type="character" w:customStyle="1" w:styleId="162">
    <w:name w:val="3GPP Normal Text Char"/>
    <w:link w:val="163"/>
    <w:qFormat/>
    <w:locked/>
    <w:uiPriority w:val="0"/>
    <w:rPr>
      <w:rFonts w:ascii="Times New Roman" w:hAnsi="Times New Roman" w:eastAsia="MS Mincho" w:cs="Times New Roman"/>
      <w:szCs w:val="24"/>
      <w:lang w:val="en-GB" w:eastAsia="en-GB"/>
    </w:rPr>
  </w:style>
  <w:style w:type="paragraph" w:customStyle="1" w:styleId="163">
    <w:name w:val="3GPP Normal Text"/>
    <w:basedOn w:val="32"/>
    <w:link w:val="162"/>
    <w:qFormat/>
    <w:uiPriority w:val="0"/>
    <w:pPr>
      <w:spacing w:after="60"/>
      <w:jc w:val="left"/>
    </w:pPr>
    <w:rPr>
      <w:rFonts w:eastAsia="MS Mincho"/>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BE383-B6F4-4B2B-9DE8-6F5A8BBC929B}">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734</Words>
  <Characters>4184</Characters>
  <Lines>34</Lines>
  <Paragraphs>9</Paragraphs>
  <TotalTime>14</TotalTime>
  <ScaleCrop>false</ScaleCrop>
  <LinksUpToDate>false</LinksUpToDate>
  <CharactersWithSpaces>4909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2022-08-11T11:53:48Z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B4658E8492ED4F2880B4C52AB6F81500</vt:lpwstr>
  </property>
</Properties>
</file>